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3" w:rsidRDefault="00764093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Памятка</w:t>
      </w:r>
    </w:p>
    <w:p w:rsidR="00764093" w:rsidRDefault="007112E4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</w:t>
      </w:r>
      <w:r w:rsidR="00764093">
        <w:rPr>
          <w:b/>
          <w:spacing w:val="0"/>
          <w:w w:val="100"/>
        </w:rPr>
        <w:t>о</w:t>
      </w:r>
      <w:r w:rsidR="000329C8">
        <w:rPr>
          <w:b/>
          <w:spacing w:val="0"/>
          <w:w w:val="100"/>
        </w:rPr>
        <w:t xml:space="preserve"> </w:t>
      </w:r>
      <w:r w:rsidR="00CA3DD3">
        <w:rPr>
          <w:b/>
          <w:spacing w:val="0"/>
          <w:w w:val="100"/>
        </w:rPr>
        <w:t>урегулированию конфликта интересов на муниципальной службе</w:t>
      </w:r>
    </w:p>
    <w:p w:rsidR="00764093" w:rsidRP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(ст. 1</w:t>
      </w:r>
      <w:r w:rsidR="007112E4">
        <w:rPr>
          <w:spacing w:val="0"/>
          <w:w w:val="100"/>
        </w:rPr>
        <w:t>4</w:t>
      </w:r>
      <w:r w:rsidR="00CA3DD3">
        <w:rPr>
          <w:spacing w:val="0"/>
          <w:w w:val="100"/>
        </w:rPr>
        <w:t>.1</w:t>
      </w:r>
      <w:r w:rsidRPr="00764093">
        <w:rPr>
          <w:spacing w:val="0"/>
          <w:w w:val="100"/>
        </w:rPr>
        <w:t xml:space="preserve"> Федерального закона от 02.03.2007 г. № 25-ФЗ </w:t>
      </w:r>
      <w:proofErr w:type="gramEnd"/>
    </w:p>
    <w:p w:rsid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«О муниципальной службе</w:t>
      </w:r>
      <w:r w:rsidR="00B07C2D">
        <w:rPr>
          <w:spacing w:val="0"/>
          <w:w w:val="100"/>
        </w:rPr>
        <w:t xml:space="preserve"> в Российской Федерации</w:t>
      </w:r>
      <w:r w:rsidRPr="00764093">
        <w:rPr>
          <w:spacing w:val="0"/>
          <w:w w:val="100"/>
        </w:rPr>
        <w:t>»)</w:t>
      </w:r>
      <w:proofErr w:type="gramEnd"/>
    </w:p>
    <w:p w:rsidR="00CA3DD3" w:rsidRDefault="00CA3DD3" w:rsidP="00CA3DD3">
      <w:pPr>
        <w:spacing w:after="0" w:line="240" w:lineRule="auto"/>
        <w:ind w:firstLine="709"/>
        <w:jc w:val="both"/>
        <w:rPr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1. </w:t>
      </w:r>
      <w:proofErr w:type="gramStart"/>
      <w:r w:rsidRPr="005B5977">
        <w:rPr>
          <w:b/>
          <w:bCs/>
          <w:spacing w:val="0"/>
          <w:w w:val="100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5B5977">
        <w:rPr>
          <w:b/>
          <w:bCs/>
          <w:spacing w:val="0"/>
          <w:w w:val="100"/>
        </w:rPr>
        <w:t>, общества, Российской Федерации, субъекта Российской Федерации, муниципального образования.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Конфликт интересов является специфическим видом конфликтов, возникающим на муниципальной службе. Конфликт интересов, </w:t>
      </w:r>
      <w:proofErr w:type="gramStart"/>
      <w:r w:rsidRPr="005B5977">
        <w:rPr>
          <w:bCs/>
          <w:spacing w:val="0"/>
          <w:w w:val="100"/>
        </w:rPr>
        <w:t>исходя из определения</w:t>
      </w:r>
      <w:r w:rsidR="005B5977">
        <w:rPr>
          <w:bCs/>
          <w:spacing w:val="0"/>
          <w:w w:val="100"/>
        </w:rPr>
        <w:t xml:space="preserve"> </w:t>
      </w:r>
      <w:r w:rsidRPr="005B5977">
        <w:rPr>
          <w:bCs/>
          <w:spacing w:val="0"/>
          <w:w w:val="100"/>
        </w:rPr>
        <w:t>не является</w:t>
      </w:r>
      <w:proofErr w:type="gramEnd"/>
      <w:r w:rsidRPr="005B5977">
        <w:rPr>
          <w:bCs/>
          <w:spacing w:val="0"/>
          <w:w w:val="100"/>
        </w:rPr>
        <w:t xml:space="preserve"> служебным спором, т.е. возникает не по поводу установления или применения условий труда муниципального служащего. </w:t>
      </w:r>
      <w:r w:rsidR="005B5977">
        <w:rPr>
          <w:bCs/>
          <w:spacing w:val="0"/>
          <w:w w:val="100"/>
        </w:rPr>
        <w:t>К</w:t>
      </w:r>
      <w:r w:rsidRPr="005B5977">
        <w:rPr>
          <w:bCs/>
          <w:spacing w:val="0"/>
          <w:w w:val="100"/>
        </w:rPr>
        <w:t xml:space="preserve">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</w:t>
      </w:r>
      <w:r w:rsidR="00B07C2D">
        <w:rPr>
          <w:bCs/>
          <w:spacing w:val="0"/>
          <w:w w:val="100"/>
        </w:rPr>
        <w:t xml:space="preserve">Данным абзацем </w:t>
      </w:r>
      <w:r w:rsidRPr="005B5977">
        <w:rPr>
          <w:bCs/>
          <w:spacing w:val="0"/>
          <w:w w:val="100"/>
        </w:rPr>
        <w:t>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2. </w:t>
      </w:r>
      <w:proofErr w:type="gramStart"/>
      <w:r w:rsidRPr="005B5977">
        <w:rPr>
          <w:b/>
          <w:bCs/>
          <w:spacing w:val="0"/>
          <w:w w:val="100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B5977">
        <w:rPr>
          <w:b/>
          <w:bCs/>
          <w:spacing w:val="0"/>
          <w:w w:val="100"/>
        </w:rPr>
        <w:lastRenderedPageBreak/>
        <w:t xml:space="preserve">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5B5977">
          <w:rPr>
            <w:b/>
            <w:bCs/>
            <w:color w:val="0000FF"/>
            <w:spacing w:val="0"/>
            <w:w w:val="100"/>
          </w:rPr>
          <w:t>пункте 5 части 1 статьи 13</w:t>
        </w:r>
      </w:hyperlink>
      <w:r w:rsidRPr="005B5977">
        <w:rPr>
          <w:b/>
          <w:bCs/>
          <w:spacing w:val="0"/>
          <w:w w:val="100"/>
        </w:rPr>
        <w:t xml:space="preserve">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5B5977">
        <w:rPr>
          <w:b/>
          <w:bCs/>
          <w:spacing w:val="0"/>
          <w:w w:val="100"/>
        </w:rPr>
        <w:t xml:space="preserve"> иными обязательствами.</w:t>
      </w:r>
    </w:p>
    <w:p w:rsidR="00CA3DD3" w:rsidRPr="005B5977" w:rsidRDefault="00B07C2D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Л</w:t>
      </w:r>
      <w:r w:rsidR="00CA3DD3" w:rsidRPr="005B5977">
        <w:rPr>
          <w:bCs/>
          <w:spacing w:val="0"/>
          <w:w w:val="100"/>
        </w:rPr>
        <w:t xml:space="preserve">ичная заинтересованность </w:t>
      </w:r>
      <w:r w:rsidR="00CA3DD3" w:rsidRPr="00B07C2D">
        <w:rPr>
          <w:b/>
          <w:bCs/>
          <w:spacing w:val="0"/>
          <w:w w:val="100"/>
        </w:rPr>
        <w:t>муниципального служащего</w:t>
      </w:r>
      <w:r w:rsidR="00CA3DD3" w:rsidRPr="005B5977">
        <w:rPr>
          <w:bCs/>
          <w:spacing w:val="0"/>
          <w:w w:val="100"/>
        </w:rPr>
        <w:t xml:space="preserve"> может быть связана с любой выгодой (не только материальной), которая может влиять на объективное исполнение должностных обязанностей. А личный интерес </w:t>
      </w:r>
      <w:r w:rsidR="00CA3DD3" w:rsidRPr="00B07C2D">
        <w:rPr>
          <w:b/>
          <w:bCs/>
          <w:spacing w:val="0"/>
          <w:w w:val="100"/>
        </w:rPr>
        <w:t>индивида</w:t>
      </w:r>
      <w:r w:rsidR="00CA3DD3" w:rsidRPr="005B5977">
        <w:rPr>
          <w:bCs/>
          <w:spacing w:val="0"/>
          <w:w w:val="100"/>
        </w:rPr>
        <w:t xml:space="preserve"> связан не только с возможностью получения материальной выгоды, личный интерес может быть направлен на различные объекты, освоение </w:t>
      </w:r>
      <w:r>
        <w:rPr>
          <w:bCs/>
          <w:spacing w:val="0"/>
          <w:w w:val="100"/>
        </w:rPr>
        <w:t>которых оценивается как благо. Конфликт интересов</w:t>
      </w:r>
      <w:r w:rsidR="00CA3DD3" w:rsidRPr="005B5977">
        <w:rPr>
          <w:bCs/>
          <w:spacing w:val="0"/>
          <w:w w:val="100"/>
        </w:rPr>
        <w:t xml:space="preserve">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A3DD3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2.2. В случае</w:t>
      </w:r>
      <w:proofErr w:type="gramStart"/>
      <w:r w:rsidRPr="005B5977">
        <w:rPr>
          <w:b/>
          <w:bCs/>
          <w:spacing w:val="0"/>
          <w:w w:val="100"/>
        </w:rPr>
        <w:t>,</w:t>
      </w:r>
      <w:proofErr w:type="gramEnd"/>
      <w:r w:rsidRPr="005B5977">
        <w:rPr>
          <w:b/>
          <w:bCs/>
          <w:spacing w:val="0"/>
          <w:w w:val="100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5B5977">
          <w:rPr>
            <w:b/>
            <w:bCs/>
            <w:color w:val="0000FF"/>
            <w:spacing w:val="0"/>
            <w:w w:val="100"/>
          </w:rPr>
          <w:t>законодательством</w:t>
        </w:r>
      </w:hyperlink>
      <w:r w:rsidRPr="005B5977">
        <w:rPr>
          <w:b/>
          <w:bCs/>
          <w:spacing w:val="0"/>
          <w:w w:val="100"/>
        </w:rPr>
        <w:t xml:space="preserve"> Российской Федерации.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bCs/>
          <w:spacing w:val="0"/>
          <w:w w:val="100"/>
        </w:rPr>
        <w:t>Согласно ст. 1012 ГК РФ</w:t>
      </w:r>
      <w:r w:rsidRPr="00B07C2D">
        <w:rPr>
          <w:spacing w:val="0"/>
          <w:w w:val="100"/>
        </w:rPr>
        <w:t xml:space="preserve"> </w:t>
      </w:r>
      <w:r>
        <w:rPr>
          <w:spacing w:val="0"/>
          <w:w w:val="100"/>
        </w:rPr>
        <w:t>п</w:t>
      </w:r>
      <w:r w:rsidRPr="00B07C2D">
        <w:rPr>
          <w:spacing w:val="0"/>
          <w:w w:val="100"/>
        </w:rPr>
        <w:t>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B07C2D">
        <w:rPr>
          <w:spacing w:val="0"/>
          <w:w w:val="100"/>
        </w:rPr>
        <w:t>выгодоприобретателя</w:t>
      </w:r>
      <w:proofErr w:type="spellEnd"/>
      <w:r w:rsidRPr="00B07C2D">
        <w:rPr>
          <w:spacing w:val="0"/>
          <w:w w:val="100"/>
        </w:rPr>
        <w:t>).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spacing w:val="0"/>
          <w:w w:val="100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 </w:t>
      </w:r>
      <w:proofErr w:type="gramStart"/>
      <w:r w:rsidRPr="005B5977">
        <w:rPr>
          <w:b/>
          <w:bCs/>
          <w:spacing w:val="0"/>
          <w:w w:val="100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</w:t>
      </w:r>
      <w:r w:rsidRPr="005B5977">
        <w:rPr>
          <w:b/>
          <w:bCs/>
          <w:spacing w:val="0"/>
          <w:w w:val="100"/>
        </w:rPr>
        <w:lastRenderedPageBreak/>
        <w:t>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B5977">
        <w:rPr>
          <w:b/>
          <w:bCs/>
          <w:spacing w:val="0"/>
          <w:w w:val="100"/>
        </w:rPr>
        <w:t xml:space="preserve"> службы.</w:t>
      </w:r>
    </w:p>
    <w:p w:rsidR="005B5977" w:rsidRPr="005B5977" w:rsidRDefault="00C82A36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 xml:space="preserve">Данная норма </w:t>
      </w:r>
      <w:r w:rsidR="005B5977" w:rsidRPr="005B5977">
        <w:rPr>
          <w:bCs/>
          <w:spacing w:val="0"/>
          <w:w w:val="100"/>
        </w:rPr>
        <w:t>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Обязанность предотвратить возникновение у служащего личной заинтересованности </w:t>
      </w:r>
      <w:proofErr w:type="gramStart"/>
      <w:r w:rsidRPr="005B5977">
        <w:rPr>
          <w:bCs/>
          <w:spacing w:val="0"/>
          <w:w w:val="100"/>
        </w:rPr>
        <w:t>лежит</w:t>
      </w:r>
      <w:proofErr w:type="gramEnd"/>
      <w:r w:rsidRPr="005B5977">
        <w:rPr>
          <w:bCs/>
          <w:spacing w:val="0"/>
          <w:w w:val="100"/>
        </w:rPr>
        <w:t xml:space="preserve">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3.1. </w:t>
      </w:r>
      <w:proofErr w:type="gramStart"/>
      <w:r w:rsidRPr="005B5977">
        <w:rPr>
          <w:b/>
          <w:bCs/>
          <w:spacing w:val="0"/>
          <w:w w:val="100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Комментируемая </w:t>
      </w:r>
      <w:hyperlink r:id="rId9" w:history="1">
        <w:r w:rsidRPr="005B5977">
          <w:rPr>
            <w:bCs/>
            <w:color w:val="0000FF"/>
            <w:spacing w:val="0"/>
            <w:w w:val="100"/>
          </w:rPr>
          <w:t>статья</w:t>
        </w:r>
      </w:hyperlink>
      <w:r w:rsidRPr="005B5977">
        <w:rPr>
          <w:bCs/>
          <w:spacing w:val="0"/>
          <w:w w:val="100"/>
        </w:rPr>
        <w:t xml:space="preserve"> 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197320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Вышеуказанные комиссии в органах местного самоуправления созданы и действуют.</w:t>
      </w:r>
    </w:p>
    <w:p w:rsidR="00C82A36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16690C" w:rsidRPr="0016690C" w:rsidRDefault="0016690C" w:rsidP="00FE5835">
      <w:pPr>
        <w:spacing w:after="0"/>
        <w:ind w:firstLine="709"/>
        <w:jc w:val="center"/>
        <w:rPr>
          <w:b/>
          <w:bCs/>
          <w:spacing w:val="0"/>
          <w:w w:val="100"/>
        </w:rPr>
      </w:pPr>
      <w:r w:rsidRPr="0016690C">
        <w:rPr>
          <w:b/>
          <w:bCs/>
          <w:spacing w:val="0"/>
          <w:w w:val="100"/>
        </w:rPr>
        <w:t>Обзор типовых ситуаций конфликта интересов</w:t>
      </w:r>
    </w:p>
    <w:p w:rsidR="0016690C" w:rsidRPr="0016690C" w:rsidRDefault="0016690C" w:rsidP="0016690C">
      <w:pPr>
        <w:spacing w:after="0"/>
        <w:ind w:firstLine="709"/>
        <w:jc w:val="both"/>
        <w:rPr>
          <w:b/>
          <w:bCs/>
          <w:spacing w:val="0"/>
          <w:w w:val="100"/>
          <w:sz w:val="18"/>
        </w:rPr>
      </w:pPr>
    </w:p>
    <w:p w:rsidR="0016690C" w:rsidRPr="0016690C" w:rsidRDefault="00944B1A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Работник организации</w:t>
      </w:r>
      <w:proofErr w:type="gramStart"/>
      <w:r w:rsidR="00FE5835">
        <w:rPr>
          <w:bCs/>
          <w:spacing w:val="0"/>
          <w:w w:val="100"/>
        </w:rPr>
        <w:t xml:space="preserve"> </w:t>
      </w:r>
      <w:r w:rsidR="0016690C" w:rsidRPr="0016690C">
        <w:rPr>
          <w:bCs/>
          <w:spacing w:val="0"/>
          <w:w w:val="100"/>
        </w:rPr>
        <w:t>А</w:t>
      </w:r>
      <w:proofErr w:type="gramEnd"/>
      <w:r w:rsidR="0016690C" w:rsidRPr="0016690C">
        <w:rPr>
          <w:bCs/>
          <w:spacing w:val="0"/>
          <w:w w:val="100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 w:rsidR="0016690C" w:rsidRPr="0016690C">
        <w:rPr>
          <w:bCs/>
          <w:spacing w:val="0"/>
          <w:w w:val="100"/>
        </w:rPr>
        <w:lastRenderedPageBreak/>
        <w:t>родственниками, друзьями или иным лицам, с которыми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 xml:space="preserve"> А</w:t>
      </w:r>
      <w:proofErr w:type="gramEnd"/>
      <w:r w:rsidRPr="0016690C">
        <w:rPr>
          <w:bCs/>
          <w:spacing w:val="0"/>
          <w:w w:val="100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ответственный за закупку материальных сре</w:t>
      </w:r>
      <w:proofErr w:type="gramStart"/>
      <w:r w:rsidRPr="0016690C">
        <w:rPr>
          <w:bCs/>
          <w:spacing w:val="0"/>
          <w:w w:val="100"/>
        </w:rPr>
        <w:t>дств пр</w:t>
      </w:r>
      <w:proofErr w:type="gramEnd"/>
      <w:r w:rsidRPr="0016690C">
        <w:rPr>
          <w:bCs/>
          <w:spacing w:val="0"/>
          <w:w w:val="100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с организацией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изменение</w:t>
      </w:r>
      <w:r w:rsidRPr="0016690C">
        <w:rPr>
          <w:bCs/>
          <w:i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организации;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Пример: </w:t>
      </w: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 xml:space="preserve"> </w:t>
      </w: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дорогостоящие подарки от своего </w:t>
      </w:r>
      <w:r w:rsidRPr="0016690C">
        <w:rPr>
          <w:bCs/>
          <w:spacing w:val="0"/>
          <w:w w:val="100"/>
        </w:rPr>
        <w:lastRenderedPageBreak/>
        <w:t>подчиненного или иного работника организации А, в отношении которого работник выполняет контрольные функции.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6690C" w:rsidRPr="005B5977" w:rsidRDefault="0016690C" w:rsidP="00C82A36">
      <w:pPr>
        <w:spacing w:after="0"/>
        <w:ind w:firstLine="709"/>
        <w:jc w:val="both"/>
        <w:rPr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16690C" w:rsidRPr="005B5977" w:rsidSect="002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91" w:rsidRDefault="00313691" w:rsidP="00B56451">
      <w:pPr>
        <w:spacing w:after="0" w:line="240" w:lineRule="auto"/>
      </w:pPr>
      <w:r>
        <w:separator/>
      </w:r>
    </w:p>
  </w:endnote>
  <w:endnote w:type="continuationSeparator" w:id="0">
    <w:p w:rsidR="00313691" w:rsidRDefault="00313691" w:rsidP="00B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91" w:rsidRDefault="00313691" w:rsidP="00B56451">
      <w:pPr>
        <w:spacing w:after="0" w:line="240" w:lineRule="auto"/>
      </w:pPr>
      <w:r>
        <w:separator/>
      </w:r>
    </w:p>
  </w:footnote>
  <w:footnote w:type="continuationSeparator" w:id="0">
    <w:p w:rsidR="00313691" w:rsidRDefault="00313691" w:rsidP="00B5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20"/>
    <w:rsid w:val="000329C8"/>
    <w:rsid w:val="00100DEB"/>
    <w:rsid w:val="00103812"/>
    <w:rsid w:val="0010407E"/>
    <w:rsid w:val="0016690C"/>
    <w:rsid w:val="00197320"/>
    <w:rsid w:val="001E1330"/>
    <w:rsid w:val="00232D62"/>
    <w:rsid w:val="002A5F6C"/>
    <w:rsid w:val="00302AEF"/>
    <w:rsid w:val="00313691"/>
    <w:rsid w:val="003149B5"/>
    <w:rsid w:val="00521664"/>
    <w:rsid w:val="00554092"/>
    <w:rsid w:val="00566103"/>
    <w:rsid w:val="005B5977"/>
    <w:rsid w:val="0063500F"/>
    <w:rsid w:val="0063699A"/>
    <w:rsid w:val="006878D7"/>
    <w:rsid w:val="007112E4"/>
    <w:rsid w:val="007154F5"/>
    <w:rsid w:val="00764093"/>
    <w:rsid w:val="00813911"/>
    <w:rsid w:val="0085497C"/>
    <w:rsid w:val="008929EA"/>
    <w:rsid w:val="00933C13"/>
    <w:rsid w:val="00944B1A"/>
    <w:rsid w:val="009675F9"/>
    <w:rsid w:val="009F6711"/>
    <w:rsid w:val="00A0662D"/>
    <w:rsid w:val="00A92FBC"/>
    <w:rsid w:val="00AA4E79"/>
    <w:rsid w:val="00AC0A82"/>
    <w:rsid w:val="00B07C2D"/>
    <w:rsid w:val="00B20182"/>
    <w:rsid w:val="00B56451"/>
    <w:rsid w:val="00C82A36"/>
    <w:rsid w:val="00CA3DD3"/>
    <w:rsid w:val="00CD29BD"/>
    <w:rsid w:val="00D33D92"/>
    <w:rsid w:val="00E109B3"/>
    <w:rsid w:val="00E51C2E"/>
    <w:rsid w:val="00ED0D88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0"/>
        <w:w w:val="1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51"/>
  </w:style>
  <w:style w:type="paragraph" w:styleId="a5">
    <w:name w:val="footer"/>
    <w:basedOn w:val="a"/>
    <w:link w:val="a6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51"/>
  </w:style>
  <w:style w:type="paragraph" w:styleId="a7">
    <w:name w:val="List Paragraph"/>
    <w:basedOn w:val="a"/>
    <w:uiPriority w:val="34"/>
    <w:qFormat/>
    <w:rsid w:val="0071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1ECFF5CF5651254A3D59D60D81E621E38CCEF8D7805B971BE8E96C150A3D8549711E0EEA3F4F6HC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1ECFF5CF5651254A3D59D60D81E621E3BC5E9887605B971BE8E96C150A3D8549711E0EEA1F7FAHCc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50890843F579CBBA7A776B98FECD14DDF3BF84FA69344EDB16FECBEEF5A1F77EA7CEDC054E577O4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Комиссия</dc:creator>
  <cp:lastModifiedBy>User</cp:lastModifiedBy>
  <cp:revision>2</cp:revision>
  <cp:lastPrinted>2014-10-16T05:42:00Z</cp:lastPrinted>
  <dcterms:created xsi:type="dcterms:W3CDTF">2017-11-20T04:05:00Z</dcterms:created>
  <dcterms:modified xsi:type="dcterms:W3CDTF">2017-11-20T04:05:00Z</dcterms:modified>
</cp:coreProperties>
</file>